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6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6"/>
        <w:gridCol w:w="3260"/>
        <w:gridCol w:w="2512"/>
      </w:tblGrid>
      <w:tr w:rsidR="005C7BA9" w:rsidRPr="00EB41BE" w14:paraId="5AC33F32" w14:textId="77777777" w:rsidTr="005C7BA9">
        <w:trPr>
          <w:trHeight w:val="492"/>
        </w:trPr>
        <w:tc>
          <w:tcPr>
            <w:tcW w:w="12186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12A5A838" w14:textId="77777777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EB41BE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EB41BE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78331540" w14:textId="65705240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4716B0">
              <w:rPr>
                <w:rFonts w:ascii="Times New Roman" w:eastAsia="Calibri" w:hAnsi="Times New Roman" w:cs="Times New Roman"/>
                <w:b/>
                <w:lang w:val="bg-BG"/>
              </w:rPr>
              <w:t>КАСПИЧАН</w:t>
            </w:r>
          </w:p>
        </w:tc>
      </w:tr>
      <w:tr w:rsidR="00A173EC" w:rsidRPr="00EB41BE" w14:paraId="0EF8C559" w14:textId="77777777" w:rsidTr="00A173EC">
        <w:trPr>
          <w:trHeight w:val="492"/>
        </w:trPr>
        <w:tc>
          <w:tcPr>
            <w:tcW w:w="8926" w:type="dxa"/>
            <w:shd w:val="clear" w:color="auto" w:fill="FFFFFF" w:themeFill="background1"/>
          </w:tcPr>
          <w:p w14:paraId="0F5C4040" w14:textId="77777777" w:rsidR="00A173EC" w:rsidRPr="00EB41BE" w:rsidRDefault="00A173EC" w:rsidP="00A173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1199DFB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2ECE9202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5C418D0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DB3C03" w:rsidRPr="00EB41BE" w14:paraId="36F72628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78B79C61" w14:textId="77777777" w:rsidR="00DB3C03" w:rsidRPr="00EB41BE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EB41BE" w:rsidRPr="00EB41BE" w14:paraId="306817E1" w14:textId="77777777" w:rsidTr="00A173EC">
        <w:tc>
          <w:tcPr>
            <w:tcW w:w="8926" w:type="dxa"/>
            <w:shd w:val="clear" w:color="auto" w:fill="FFFFFF" w:themeFill="background1"/>
          </w:tcPr>
          <w:p w14:paraId="427F9C2E" w14:textId="77777777" w:rsidR="00EB41BE" w:rsidRPr="00EB41BE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  <w:tc>
          <w:tcPr>
            <w:tcW w:w="3260" w:type="dxa"/>
            <w:shd w:val="clear" w:color="auto" w:fill="FFFFFF" w:themeFill="background1"/>
          </w:tcPr>
          <w:p w14:paraId="34976DC6" w14:textId="0B8D63C2" w:rsidR="00EB41BE" w:rsidRPr="00855CC1" w:rsidRDefault="00E50E99" w:rsidP="00E50E9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50E9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Разработени са и се прилагат правилници и процедури в съответствие с приложимите нормативни актове като Правилник за организацията и дейността на Общински съвет Каспичан, неговите комисии и взаимодействието с общинската администрация в съответствие с ЗМСМА; Устройствен правилник, СФУК, Правилници в различните функции и сфери на дейност, Наредби, приети от ОбС Каспичан, вътрешни правила, инструкции, Етичен кодекс; Вътрешни правила за административно обслужване, разработени и утвърдени в съответствие с АПК, Закон за административното обслужване, Наредба за административно обслужване. Съгласно ЗОП е обособена секция „Профил на купувача“. Провеждат се изискуемите по закон обществени обсъждания на нормативни и планови документи и бюджет. Публикуват се отчети за тяхното изпълнение.</w:t>
            </w:r>
          </w:p>
        </w:tc>
        <w:tc>
          <w:tcPr>
            <w:tcW w:w="2512" w:type="dxa"/>
            <w:shd w:val="clear" w:color="auto" w:fill="FFFFFF" w:themeFill="background1"/>
          </w:tcPr>
          <w:p w14:paraId="305B0F56" w14:textId="5DEC59F0" w:rsidR="00EB41BE" w:rsidRPr="008573D0" w:rsidRDefault="004716B0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B41BE" w:rsidRPr="00EB41BE" w14:paraId="38EC46A8" w14:textId="77777777" w:rsidTr="00A173EC">
        <w:tc>
          <w:tcPr>
            <w:tcW w:w="8926" w:type="dxa"/>
            <w:shd w:val="clear" w:color="auto" w:fill="FFFFFF" w:themeFill="background1"/>
          </w:tcPr>
          <w:p w14:paraId="2468F113" w14:textId="77777777" w:rsidR="00EB41BE" w:rsidRPr="00EB41BE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 xml:space="preserve">Индикатор 2. Общината </w:t>
            </w:r>
            <w:r w:rsidRPr="008B653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публично оповестява съдебни решения или санкции</w:t>
            </w: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на законова основа за извършени от нея правонарушения, съществени за местната общност.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68F533AD" w14:textId="2F226073" w:rsidR="00EB41BE" w:rsidRPr="00855CC1" w:rsidRDefault="008B6533" w:rsidP="00855CC1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8B6533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Публично чрез сайта на общината се оповестява информация (одитни доклади на Сметна палата), които констатират допуснати слабости и неточности.</w:t>
            </w:r>
          </w:p>
        </w:tc>
        <w:tc>
          <w:tcPr>
            <w:tcW w:w="2512" w:type="dxa"/>
            <w:shd w:val="clear" w:color="auto" w:fill="FFFFFF" w:themeFill="background1"/>
          </w:tcPr>
          <w:p w14:paraId="21CC6285" w14:textId="61CDC1D0" w:rsidR="00EB41BE" w:rsidRPr="008573D0" w:rsidRDefault="004716B0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DB3C03" w:rsidRPr="00EB41BE" w14:paraId="78CB5867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5B5F79AA" w14:textId="77777777" w:rsidR="00DB3C03" w:rsidRPr="00EB41BE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EB41BE" w:rsidRPr="00EB41BE" w14:paraId="24F80F5C" w14:textId="77777777" w:rsidTr="00A173EC">
        <w:tc>
          <w:tcPr>
            <w:tcW w:w="8926" w:type="dxa"/>
            <w:shd w:val="clear" w:color="auto" w:fill="FFFFFF" w:themeFill="background1"/>
          </w:tcPr>
          <w:p w14:paraId="2C0B6BF8" w14:textId="77777777" w:rsidR="00EB41BE" w:rsidRPr="00EB41BE" w:rsidRDefault="00EB41BE" w:rsidP="00EB41B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EB41BE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Правилата и </w:t>
            </w:r>
            <w:r w:rsidRPr="008B653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>разпоредбите се приемат в съответствие с процедурите, предвидени в закона.</w:t>
            </w:r>
          </w:p>
        </w:tc>
        <w:tc>
          <w:tcPr>
            <w:tcW w:w="3260" w:type="dxa"/>
            <w:shd w:val="clear" w:color="auto" w:fill="FFFFFF" w:themeFill="background1"/>
          </w:tcPr>
          <w:p w14:paraId="4D39C902" w14:textId="3C0C9E3F" w:rsidR="00EB41BE" w:rsidRPr="008B6533" w:rsidRDefault="008B6533" w:rsidP="008B653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8B6533">
              <w:rPr>
                <w:rFonts w:asciiTheme="majorBidi" w:hAnsiTheme="majorBidi" w:cstheme="majorBidi"/>
                <w:sz w:val="20"/>
                <w:szCs w:val="20"/>
                <w:lang w:val="bg-BG"/>
              </w:rPr>
              <w:t>Към кандидатурата на община  Каспичан са представени линкове, които реферират към вътрешни правила, правилници и наредби, разработени и приложими според изисквания на националното законодателство, които се прилагат в дейността на общината и на Общински съвет.</w:t>
            </w:r>
          </w:p>
        </w:tc>
        <w:tc>
          <w:tcPr>
            <w:tcW w:w="2512" w:type="dxa"/>
            <w:shd w:val="clear" w:color="auto" w:fill="FFFFFF" w:themeFill="background1"/>
          </w:tcPr>
          <w:p w14:paraId="3CE1293E" w14:textId="529A6EB1" w:rsidR="00EB41BE" w:rsidRPr="008573D0" w:rsidRDefault="004716B0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B41BE" w:rsidRPr="00EB41BE" w14:paraId="3EFBAC25" w14:textId="77777777" w:rsidTr="00A173EC">
        <w:tc>
          <w:tcPr>
            <w:tcW w:w="8926" w:type="dxa"/>
            <w:shd w:val="clear" w:color="auto" w:fill="FFFFFF" w:themeFill="background1"/>
          </w:tcPr>
          <w:p w14:paraId="5B71FC1C" w14:textId="77777777" w:rsidR="00EB41BE" w:rsidRPr="00EB41BE" w:rsidRDefault="00EB41BE" w:rsidP="00855CC1">
            <w:pPr>
              <w:tabs>
                <w:tab w:val="left" w:pos="7938"/>
              </w:tabs>
              <w:spacing w:afterLines="40" w:after="96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4. Правилата и разпоредбите се прилагат безпристрастно.</w:t>
            </w:r>
          </w:p>
        </w:tc>
        <w:tc>
          <w:tcPr>
            <w:tcW w:w="3260" w:type="dxa"/>
            <w:shd w:val="clear" w:color="auto" w:fill="FFFFFF" w:themeFill="background1"/>
          </w:tcPr>
          <w:p w14:paraId="3EE1A726" w14:textId="53A8C15C" w:rsidR="00EB41BE" w:rsidRPr="00855CC1" w:rsidRDefault="00432CE9" w:rsidP="00855CC1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Системата за управление функционира въз основа на разработени и утвърдени процедури /СФУК, вътрешни правила/ и механизми за наблюдение и контрол,</w:t>
            </w:r>
            <w:r w:rsidRPr="00432CE9">
              <w:rPr>
                <w:lang w:val="ru-RU"/>
              </w:rPr>
              <w:t xml:space="preserve"> </w:t>
            </w:r>
            <w:r w:rsidRPr="00432CE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Вътрешни правила за борба с корупцията и корупционния риск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които допринасят за безпристрастното и обективно приложение на правилата и разпоредбите.</w:t>
            </w:r>
          </w:p>
        </w:tc>
        <w:tc>
          <w:tcPr>
            <w:tcW w:w="2512" w:type="dxa"/>
            <w:shd w:val="clear" w:color="auto" w:fill="FFFFFF" w:themeFill="background1"/>
          </w:tcPr>
          <w:p w14:paraId="71D622A3" w14:textId="2E17BFCC" w:rsidR="00EB41BE" w:rsidRPr="008573D0" w:rsidRDefault="004716B0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EB41BE" w:rsidRPr="00EB41BE" w14:paraId="09EC7C62" w14:textId="77777777" w:rsidTr="00327232">
        <w:tc>
          <w:tcPr>
            <w:tcW w:w="8926" w:type="dxa"/>
            <w:shd w:val="clear" w:color="auto" w:fill="E2EFD9" w:themeFill="accent6" w:themeFillTint="33"/>
          </w:tcPr>
          <w:p w14:paraId="5807D4B1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F776E8E" w14:textId="77777777" w:rsidR="00EB41B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5:</w:t>
            </w:r>
          </w:p>
          <w:p w14:paraId="63D918C6" w14:textId="77777777" w:rsidR="00EB41BE" w:rsidRPr="004716B0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5772" w:type="dxa"/>
            <w:gridSpan w:val="2"/>
            <w:shd w:val="clear" w:color="auto" w:fill="E2EFD9" w:themeFill="accent6" w:themeFillTint="33"/>
          </w:tcPr>
          <w:p w14:paraId="1A983FF2" w14:textId="77777777" w:rsidR="00EB41BE" w:rsidRPr="004716B0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  <w:p w14:paraId="5DD9DC7C" w14:textId="76A07A57" w:rsidR="00EB41BE" w:rsidRPr="004716B0" w:rsidRDefault="004716B0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4716B0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„без резерви“</w:t>
            </w:r>
          </w:p>
        </w:tc>
      </w:tr>
    </w:tbl>
    <w:p w14:paraId="506C6E54" w14:textId="77777777" w:rsidR="00246FD8" w:rsidRDefault="00246FD8"/>
    <w:sectPr w:rsidR="00246FD8" w:rsidSect="00EF3B8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3503B" w14:textId="77777777" w:rsidR="0046611F" w:rsidRDefault="0046611F" w:rsidP="00A173EC">
      <w:pPr>
        <w:spacing w:after="0" w:line="240" w:lineRule="auto"/>
      </w:pPr>
      <w:r>
        <w:separator/>
      </w:r>
    </w:p>
  </w:endnote>
  <w:endnote w:type="continuationSeparator" w:id="0">
    <w:p w14:paraId="2B607461" w14:textId="77777777" w:rsidR="0046611F" w:rsidRDefault="0046611F" w:rsidP="00A1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09BB8" w14:textId="77777777" w:rsidR="0046611F" w:rsidRDefault="0046611F" w:rsidP="00A173EC">
      <w:pPr>
        <w:spacing w:after="0" w:line="240" w:lineRule="auto"/>
      </w:pPr>
      <w:r>
        <w:separator/>
      </w:r>
    </w:p>
  </w:footnote>
  <w:footnote w:type="continuationSeparator" w:id="0">
    <w:p w14:paraId="5203830A" w14:textId="77777777" w:rsidR="0046611F" w:rsidRDefault="0046611F" w:rsidP="00A1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9F52" w14:textId="77777777" w:rsidR="00A173EC" w:rsidRPr="00A173EC" w:rsidRDefault="00A173EC" w:rsidP="00A173EC">
    <w:pPr>
      <w:pStyle w:val="Header"/>
      <w:jc w:val="right"/>
      <w:rPr>
        <w:rFonts w:ascii="Times New Roman" w:hAnsi="Times New Roman" w:cs="Times New Roman"/>
        <w:b/>
      </w:rPr>
    </w:pPr>
    <w:r w:rsidRPr="00A173EC">
      <w:rPr>
        <w:rFonts w:ascii="Times New Roman" w:hAnsi="Times New Roman" w:cs="Times New Roman"/>
        <w:b/>
      </w:rPr>
      <w:t>КОНТРОЛЕН ЛИСТ №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8D"/>
    <w:rsid w:val="00246FD8"/>
    <w:rsid w:val="00432CE9"/>
    <w:rsid w:val="0046611F"/>
    <w:rsid w:val="004716B0"/>
    <w:rsid w:val="004D34ED"/>
    <w:rsid w:val="005C7BA9"/>
    <w:rsid w:val="00703718"/>
    <w:rsid w:val="00855CC1"/>
    <w:rsid w:val="008842BA"/>
    <w:rsid w:val="008B6533"/>
    <w:rsid w:val="00A173EC"/>
    <w:rsid w:val="00BD3277"/>
    <w:rsid w:val="00DB3C03"/>
    <w:rsid w:val="00DE24AD"/>
    <w:rsid w:val="00E50E99"/>
    <w:rsid w:val="00EB41BE"/>
    <w:rsid w:val="00EF3B8D"/>
    <w:rsid w:val="00F3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2BBD3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037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3EC"/>
  </w:style>
  <w:style w:type="paragraph" w:styleId="Footer">
    <w:name w:val="footer"/>
    <w:basedOn w:val="Normal"/>
    <w:link w:val="Foot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9E5C-3B22-4FD9-9A87-1707B2B7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10</cp:revision>
  <dcterms:created xsi:type="dcterms:W3CDTF">2022-07-05T07:43:00Z</dcterms:created>
  <dcterms:modified xsi:type="dcterms:W3CDTF">2025-06-02T15:28:00Z</dcterms:modified>
</cp:coreProperties>
</file>